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AIMS Implementation Roadmap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2025-07-24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Roadmap Owner: [e.g., Chief Information Security Officer (CISO)]</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&amp; Goal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strategic roadmap for the phased implementation of the Fawzooz AI Management System (AIMS) across the organization. The goal is to systematically embed the policies, procedures, and controls we have documented into our culture and daily operations, ensuring a successful transition to a fully compliant and effective AIMS within the next 6-9 months.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roadmap provides a clear sequence of activities, assigns ownership, and sets timelines to ensure a coordinated and successful rollout.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Implementation Phases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is structured into four distinct phases: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1: Foundation &amp; Mobilization (Month 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Policy Rollout &amp; Core Process Deployment (Months 2-3)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Operational Integration &amp; System-Level Adoption (Months 4-6)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Continual Improvement &amp; Audit Readiness (Ongoing from Month 7)</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Detailed Roadmap</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1: Foundation &amp; Mobilization (Target: End of August 2025)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Objective: Establish the governance structure and prepare the organization for change.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Deliverable(s)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 Formalize AI Governance Committee (AIGC)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Signed AIGC Charter; Published list of members and responsibilities.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CEO, 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1.2. Finalize &amp; Approve Core Policies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 sign-off on the AIMS Manual, AI Policy, Risk Mgt. Procedure, SDLC Policy, and Data Governance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AIGC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 Develop &amp; Launch AIMS Communication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company-wide communication announcing the AIMS initiative, its purpose, and the roadmap.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Comms, 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1.4. Finalize &amp; Approve SoA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Statement of Applicability (SoA)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AIGC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bl>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2: Policy Rollout &amp; Core Process Deployment (Target: End of October 2025)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Objective: Train staff on the new policies and begin using the core AIMS processes.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Deliverable(s)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2.1. Conduct Foundational AIMS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Completion records for mandatory e-learning module on "Responsible AI at Fawzooz AI" for all staff.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HR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2.2. Deploy AI Risk Management Process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AI Risk Register populated with initial risks identified from existing projects.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AI Dev Leads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2.3. Conduct Role-Specific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Training sessions for developers on the new AI SDLC Policy; Training for Product Managers on AI Impact Assessments.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AI Dev, Head of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2.4. Populate AI System Inventory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inventory of all current AI systems documented in the AI System Inventory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CTO, AI Dev Leads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bl>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Operational Integration &amp; System-Level Adoption (Target: End of January 2026)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Objective: Embed AIMS practices into the day-to-day workflows for all new and existing AI projects.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Deliverable(s)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3.1. Mandate AI SDLC for New Projects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new AI project successfully passes Phase 1 &amp; 2 gate reviews of the new SDLC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CTO, Head of AI Dev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3.2. Conduct Retrospective AIAs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Impact Assessments (AIAs) completed for the top 3 high-risk legacy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Product Managers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3.3. Integrate Incident Response Process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Incident Response Plan fully operational; SOC and AI Ops teams trained on the new procedures.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Head of AI 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3.4. Implement Competence Matrix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Job descriptions for key AI roles updated with AIMS competencies; Initial skills gap analysis completed.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HR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bl>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4: Continual Improvement &amp; Audit Readiness (Ongoing from February 2026)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Objective: Establish the cycle of monitoring, review, and improvement to ensure the AIMS is effective and ready for certification.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Deliverable(s)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4.1. Conduct First Full Internal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Completed Internal Audit Report for the AIMS against ISO 42001.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 Auditor (Internal/External)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 Hold First AIMS Management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Completed Management Review Meeting Minutes with documented decisions and action items.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AIGC, CEO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 Launch Continual Monitoring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Dashboards and processes for monitoring AI system performance and risk metrics are live and reviewed regularly.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CTO, 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4.4. Plan for External Certification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Selection of an accredited external auditor and scheduling of the Stage 1 ISO 42001 certification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Started</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Measuring Success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of this implementation will be measured by:</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Completion Rate:</w:t>
      </w:r>
      <w:r w:rsidDel="00000000" w:rsidR="00000000" w:rsidRPr="00000000">
        <w:rPr>
          <w:rFonts w:ascii="Google Sans Text" w:cs="Google Sans Text" w:eastAsia="Google Sans Text" w:hAnsi="Google Sans Text"/>
          <w:rtl w:val="0"/>
        </w:rPr>
        <w:t xml:space="preserve"> 100% of tasks completed within the defined timelines.</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Staff Competence:</w:t>
      </w:r>
      <w:r w:rsidDel="00000000" w:rsidR="00000000" w:rsidRPr="00000000">
        <w:rPr>
          <w:rFonts w:ascii="Google Sans Text" w:cs="Google Sans Text" w:eastAsia="Google Sans Text" w:hAnsi="Google Sans Text"/>
          <w:rtl w:val="0"/>
        </w:rPr>
        <w:t xml:space="preserve"> &gt;95% completion rate for all mandatory AIMS training.</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Audit Performance:</w:t>
      </w:r>
      <w:r w:rsidDel="00000000" w:rsidR="00000000" w:rsidRPr="00000000">
        <w:rPr>
          <w:rFonts w:ascii="Google Sans Text" w:cs="Google Sans Text" w:eastAsia="Google Sans Text" w:hAnsi="Google Sans Text"/>
          <w:rtl w:val="0"/>
        </w:rPr>
        <w:t xml:space="preserve"> Successful completion of the first internal audit with no more than 3 major nonconformities.</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Operational Adoption:</w:t>
      </w:r>
      <w:r w:rsidDel="00000000" w:rsidR="00000000" w:rsidRPr="00000000">
        <w:rPr>
          <w:rFonts w:ascii="Google Sans Text" w:cs="Google Sans Text" w:eastAsia="Google Sans Text" w:hAnsi="Google Sans Text"/>
          <w:rtl w:val="0"/>
        </w:rPr>
        <w:t xml:space="preserve"> All new AI projects from Month 4 onwards are fully compliant with the new AI SDLC policy.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